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CBD5" w14:textId="77777777" w:rsidR="007108A2" w:rsidRPr="00CB3FEB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0"/>
        <w:rPr>
          <w:color w:val="1C1C1C"/>
        </w:rPr>
      </w:pPr>
      <w:r w:rsidRPr="00CB3FEB">
        <w:rPr>
          <w:color w:val="1C1C1C"/>
        </w:rPr>
        <w:t xml:space="preserve">Queensland's </w:t>
      </w:r>
      <w:r w:rsidRPr="00CB3FEB">
        <w:rPr>
          <w:i/>
          <w:color w:val="1C1C1C"/>
        </w:rPr>
        <w:t xml:space="preserve">Information Privacy Act 2009 </w:t>
      </w:r>
      <w:r w:rsidRPr="00CB3FEB">
        <w:rPr>
          <w:color w:val="1C1C1C"/>
        </w:rPr>
        <w:t xml:space="preserve">(IP Act) regulates the collection, use, storage and disclosure of personal </w:t>
      </w:r>
      <w:r w:rsidRPr="00CB3FEB">
        <w:rPr>
          <w:color w:val="2F2F2F"/>
        </w:rPr>
        <w:t xml:space="preserve">information. </w:t>
      </w:r>
      <w:r w:rsidRPr="00CB3FEB">
        <w:rPr>
          <w:color w:val="1C1C1C"/>
        </w:rPr>
        <w:t>It also provides a right for a person to access or amend their own personal information</w:t>
      </w:r>
      <w:r w:rsidRPr="00CB3FEB">
        <w:rPr>
          <w:color w:val="545454"/>
        </w:rPr>
        <w:t>.</w:t>
      </w:r>
    </w:p>
    <w:p w14:paraId="1DDAA217" w14:textId="77777777" w:rsidR="007108A2" w:rsidRPr="00CB3FEB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17"/>
        <w:rPr>
          <w:color w:val="1C1C1C"/>
        </w:rPr>
      </w:pPr>
      <w:r w:rsidRPr="00CB3FEB">
        <w:rPr>
          <w:color w:val="1C1C1C"/>
        </w:rPr>
        <w:t xml:space="preserve">The </w:t>
      </w:r>
      <w:r w:rsidRPr="00CB3FEB">
        <w:rPr>
          <w:i/>
          <w:color w:val="1C1C1C"/>
        </w:rPr>
        <w:t xml:space="preserve">Right to Information Act 2009 </w:t>
      </w:r>
      <w:r w:rsidRPr="00CB3FEB">
        <w:rPr>
          <w:color w:val="1C1C1C"/>
        </w:rPr>
        <w:t>(RTI Act) plays an important role in our modern democratic society</w:t>
      </w:r>
      <w:r w:rsidRPr="00CB3FEB">
        <w:rPr>
          <w:color w:val="545454"/>
        </w:rPr>
        <w:t xml:space="preserve">. </w:t>
      </w:r>
      <w:r w:rsidRPr="00CB3FEB">
        <w:rPr>
          <w:color w:val="1C1C1C"/>
        </w:rPr>
        <w:t>It provides a right of access to government information unless</w:t>
      </w:r>
      <w:r w:rsidRPr="00CB3FEB">
        <w:rPr>
          <w:color w:val="545454"/>
        </w:rPr>
        <w:t xml:space="preserve">, </w:t>
      </w:r>
      <w:r w:rsidRPr="00CB3FEB">
        <w:rPr>
          <w:color w:val="1C1C1C"/>
        </w:rPr>
        <w:t>on balance, it is contrary to the public interest to release the information.</w:t>
      </w:r>
    </w:p>
    <w:p w14:paraId="105502D4" w14:textId="17B4DD9F" w:rsidR="007108A2" w:rsidRPr="00CB3FEB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14"/>
        <w:rPr>
          <w:color w:val="1C1C1C"/>
        </w:rPr>
      </w:pPr>
      <w:r w:rsidRPr="00CB3FEB">
        <w:rPr>
          <w:color w:val="1C1C1C"/>
        </w:rPr>
        <w:t>A Consultation Paper seeks feedback on a range of proposed reforms to the IP Act and RTI Act, including reforms addressing recommendations of a number of reports</w:t>
      </w:r>
      <w:r w:rsidRPr="00CB3FEB">
        <w:rPr>
          <w:color w:val="545454"/>
        </w:rPr>
        <w:t>.</w:t>
      </w:r>
    </w:p>
    <w:p w14:paraId="25A67096" w14:textId="77777777" w:rsidR="007108A2" w:rsidRPr="00CB3FEB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8"/>
        <w:rPr>
          <w:color w:val="1C1C1C"/>
        </w:rPr>
      </w:pPr>
      <w:r w:rsidRPr="00CB3FEB">
        <w:rPr>
          <w:color w:val="1C1C1C"/>
        </w:rPr>
        <w:t>A separate Consultation Paper seeks feedback from agencies about the costs and benefits of adopting a single set of privacy principles and a Mandatory Data Breach Notification scheme</w:t>
      </w:r>
      <w:r w:rsidRPr="00CB3FEB">
        <w:rPr>
          <w:color w:val="545454"/>
        </w:rPr>
        <w:t>.</w:t>
      </w:r>
    </w:p>
    <w:p w14:paraId="351E4A0D" w14:textId="77777777" w:rsidR="007108A2" w:rsidRPr="00CB3FEB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0"/>
        <w:rPr>
          <w:color w:val="1C1C1C"/>
        </w:rPr>
      </w:pPr>
      <w:r w:rsidRPr="00CB3FEB">
        <w:rPr>
          <w:color w:val="1C1C1C"/>
          <w:u w:val="single"/>
        </w:rPr>
        <w:t>Cabinet approved</w:t>
      </w:r>
      <w:r w:rsidRPr="00CB3FEB">
        <w:rPr>
          <w:color w:val="1C1C1C"/>
        </w:rPr>
        <w:t xml:space="preserve"> the release of a Consultation Paper - </w:t>
      </w:r>
      <w:r w:rsidRPr="00CB3FEB">
        <w:rPr>
          <w:i/>
          <w:color w:val="1C1C1C"/>
        </w:rPr>
        <w:t xml:space="preserve">Proposed changes to Queensland's Information Privacy and Right to Information Framework </w:t>
      </w:r>
      <w:r w:rsidRPr="00CB3FEB">
        <w:rPr>
          <w:color w:val="1C1C1C"/>
        </w:rPr>
        <w:t>for broad public consultation, that will address relevant recommendations for legislative change in a number of reports including</w:t>
      </w:r>
      <w:r w:rsidRPr="00CB3FEB">
        <w:rPr>
          <w:color w:val="545454"/>
        </w:rPr>
        <w:t>:</w:t>
      </w:r>
    </w:p>
    <w:p w14:paraId="6A768D7F" w14:textId="77777777" w:rsidR="007108A2" w:rsidRPr="00CB3FEB" w:rsidRDefault="009D3943" w:rsidP="00C87D92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567"/>
        <w:rPr>
          <w:i/>
        </w:rPr>
      </w:pPr>
      <w:r w:rsidRPr="00CB3FEB">
        <w:rPr>
          <w:color w:val="1C1C1C"/>
        </w:rPr>
        <w:t xml:space="preserve">the </w:t>
      </w:r>
      <w:r w:rsidRPr="00CB3FEB">
        <w:rPr>
          <w:i/>
          <w:color w:val="1C1C1C"/>
        </w:rPr>
        <w:t xml:space="preserve">Report on the Review of the Right to Information Act 2009 and </w:t>
      </w:r>
      <w:r w:rsidRPr="00CB3FEB">
        <w:rPr>
          <w:i/>
          <w:color w:val="2F2F2F"/>
        </w:rPr>
        <w:t xml:space="preserve">the </w:t>
      </w:r>
      <w:r w:rsidRPr="00CB3FEB">
        <w:rPr>
          <w:i/>
          <w:color w:val="1C1C1C"/>
        </w:rPr>
        <w:t>Information Privacy Act 2009;</w:t>
      </w:r>
    </w:p>
    <w:p w14:paraId="06DB3B20" w14:textId="77777777" w:rsidR="007108A2" w:rsidRPr="00CB3FEB" w:rsidRDefault="009D3943" w:rsidP="00C87D92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567"/>
      </w:pPr>
      <w:r w:rsidRPr="00CB3FEB">
        <w:rPr>
          <w:color w:val="1C1C1C"/>
        </w:rPr>
        <w:t xml:space="preserve">two reports by the Crime and Corruption Commission: i) </w:t>
      </w:r>
      <w:r w:rsidRPr="00CB3FEB">
        <w:rPr>
          <w:i/>
          <w:color w:val="1C1C1C"/>
        </w:rPr>
        <w:t xml:space="preserve">Operation Impala </w:t>
      </w:r>
      <w:r w:rsidRPr="00CB3FEB">
        <w:rPr>
          <w:color w:val="1C1C1C"/>
        </w:rPr>
        <w:t xml:space="preserve">- </w:t>
      </w:r>
      <w:r w:rsidRPr="00CB3FEB">
        <w:rPr>
          <w:i/>
          <w:color w:val="1C1C1C"/>
        </w:rPr>
        <w:t xml:space="preserve">Report on misuse of confidential information in the Queensland Public Sector </w:t>
      </w:r>
      <w:r w:rsidRPr="00CB3FEB">
        <w:rPr>
          <w:color w:val="1C1C1C"/>
        </w:rPr>
        <w:t xml:space="preserve">(Impala Report) and </w:t>
      </w:r>
      <w:r w:rsidRPr="00CB3FEB">
        <w:rPr>
          <w:color w:val="2F2F2F"/>
        </w:rPr>
        <w:t xml:space="preserve">ii) </w:t>
      </w:r>
      <w:r w:rsidRPr="00CB3FEB">
        <w:rPr>
          <w:i/>
          <w:color w:val="1C1C1C"/>
        </w:rPr>
        <w:t xml:space="preserve">Operation Windage </w:t>
      </w:r>
      <w:r w:rsidRPr="00CB3FEB">
        <w:rPr>
          <w:color w:val="1C1C1C"/>
        </w:rPr>
        <w:t xml:space="preserve">- </w:t>
      </w:r>
      <w:r w:rsidRPr="00CB3FEB">
        <w:rPr>
          <w:i/>
          <w:color w:val="1C1C1C"/>
        </w:rPr>
        <w:t xml:space="preserve">Culture and Corruption Risks in Local Government: Lessons from an investigation into Ipswich City Council; </w:t>
      </w:r>
      <w:r w:rsidRPr="00CB3FEB">
        <w:rPr>
          <w:color w:val="1C1C1C"/>
        </w:rPr>
        <w:t>and</w:t>
      </w:r>
    </w:p>
    <w:p w14:paraId="4CFB95D7" w14:textId="77777777" w:rsidR="007108A2" w:rsidRPr="00CB3FEB" w:rsidRDefault="009D3943" w:rsidP="00C87D92">
      <w:pPr>
        <w:pStyle w:val="ListParagraph"/>
        <w:numPr>
          <w:ilvl w:val="1"/>
          <w:numId w:val="2"/>
        </w:numPr>
        <w:tabs>
          <w:tab w:val="left" w:pos="993"/>
        </w:tabs>
        <w:spacing w:before="120"/>
        <w:ind w:left="992" w:right="6" w:hanging="567"/>
        <w:rPr>
          <w:i/>
        </w:rPr>
      </w:pPr>
      <w:r w:rsidRPr="00CB3FEB">
        <w:rPr>
          <w:color w:val="1C1C1C"/>
        </w:rPr>
        <w:t xml:space="preserve">the </w:t>
      </w:r>
      <w:r w:rsidRPr="00CB3FEB">
        <w:rPr>
          <w:i/>
          <w:color w:val="1C1C1C"/>
        </w:rPr>
        <w:t>Strategic Review of the Office of the Information Commissioner.</w:t>
      </w:r>
    </w:p>
    <w:p w14:paraId="029F969C" w14:textId="5CFA3572" w:rsidR="007108A2" w:rsidRPr="00C87D92" w:rsidRDefault="009D3943" w:rsidP="00CB3FEB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rPr>
          <w:color w:val="1C1C1C"/>
        </w:rPr>
      </w:pPr>
      <w:r w:rsidRPr="00CB3FEB">
        <w:rPr>
          <w:i/>
          <w:color w:val="1C1C1C"/>
          <w:u w:val="single"/>
        </w:rPr>
        <w:t>Attachments</w:t>
      </w:r>
      <w:r w:rsidR="00B23327" w:rsidRPr="00CB3FEB">
        <w:rPr>
          <w:iCs/>
          <w:color w:val="1C1C1C"/>
          <w:u w:color="1C1C1C"/>
        </w:rPr>
        <w:t>:</w:t>
      </w:r>
    </w:p>
    <w:p w14:paraId="46B8C9FE" w14:textId="6B173CE2" w:rsidR="007108A2" w:rsidRPr="00C87D92" w:rsidRDefault="00063EF6" w:rsidP="00CB3FEB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2" w:right="6" w:hanging="567"/>
        <w:jc w:val="left"/>
        <w:rPr>
          <w:i/>
        </w:rPr>
      </w:pPr>
      <w:hyperlink r:id="rId9" w:history="1">
        <w:r w:rsidR="009D3943" w:rsidRPr="003750F9">
          <w:rPr>
            <w:rStyle w:val="Hyperlink"/>
          </w:rPr>
          <w:t xml:space="preserve">Consultation Paper - </w:t>
        </w:r>
        <w:r w:rsidR="009D3943" w:rsidRPr="003750F9">
          <w:rPr>
            <w:rStyle w:val="Hyperlink"/>
            <w:i/>
          </w:rPr>
          <w:t>Proposed changes to Queensland's Information Privacy and Right to Information Framework</w:t>
        </w:r>
      </w:hyperlink>
    </w:p>
    <w:sectPr w:rsidR="007108A2" w:rsidRPr="00C87D92" w:rsidSect="00B23327">
      <w:headerReference w:type="default" r:id="rId10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D3F1" w14:textId="77777777" w:rsidR="00645313" w:rsidRDefault="00645313" w:rsidP="00B23327">
      <w:r>
        <w:separator/>
      </w:r>
    </w:p>
  </w:endnote>
  <w:endnote w:type="continuationSeparator" w:id="0">
    <w:p w14:paraId="2143F2B5" w14:textId="77777777" w:rsidR="00645313" w:rsidRDefault="00645313" w:rsidP="00B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E24A" w14:textId="77777777" w:rsidR="00645313" w:rsidRDefault="00645313" w:rsidP="00B23327">
      <w:r>
        <w:separator/>
      </w:r>
    </w:p>
  </w:footnote>
  <w:footnote w:type="continuationSeparator" w:id="0">
    <w:p w14:paraId="3190703E" w14:textId="77777777" w:rsidR="00645313" w:rsidRDefault="00645313" w:rsidP="00B2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657B" w14:textId="77777777" w:rsidR="00B23327" w:rsidRPr="00937A4A" w:rsidRDefault="00B23327" w:rsidP="00B233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9B80F40" w14:textId="77777777" w:rsidR="00B23327" w:rsidRPr="00937A4A" w:rsidRDefault="00B23327" w:rsidP="00B233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52DF5EC" w14:textId="3594676F" w:rsidR="00B23327" w:rsidRPr="00937A4A" w:rsidRDefault="00B23327" w:rsidP="00B233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2022</w:t>
    </w:r>
  </w:p>
  <w:p w14:paraId="3F403940" w14:textId="293A713C" w:rsidR="00B23327" w:rsidRDefault="00B23327" w:rsidP="00B233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23327">
      <w:rPr>
        <w:rFonts w:ascii="Arial" w:hAnsi="Arial" w:cs="Arial"/>
        <w:b/>
        <w:sz w:val="22"/>
        <w:szCs w:val="22"/>
        <w:u w:val="single"/>
      </w:rPr>
      <w:t>Information Privacy and Right to Information Reforms</w:t>
    </w:r>
  </w:p>
  <w:p w14:paraId="1DE10FEA" w14:textId="0EB06CE6" w:rsidR="00B23327" w:rsidRDefault="00B23327" w:rsidP="00B233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5E2C384E" w14:textId="77777777" w:rsidR="00B23327" w:rsidRDefault="00B23327" w:rsidP="00B2332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15EE"/>
    <w:multiLevelType w:val="hybridMultilevel"/>
    <w:tmpl w:val="B9BAA004"/>
    <w:lvl w:ilvl="0" w:tplc="0C090001">
      <w:start w:val="1"/>
      <w:numFmt w:val="bullet"/>
      <w:lvlText w:val=""/>
      <w:lvlJc w:val="left"/>
      <w:pPr>
        <w:ind w:left="648" w:hanging="424"/>
      </w:pPr>
      <w:rPr>
        <w:rFonts w:ascii="Symbol" w:hAnsi="Symbol" w:hint="default"/>
        <w:b w:val="0"/>
        <w:bCs w:val="0"/>
        <w:i w:val="0"/>
        <w:iCs w:val="0"/>
        <w:color w:val="1C1C1C"/>
        <w:spacing w:val="0"/>
        <w:w w:val="104"/>
        <w:sz w:val="21"/>
        <w:szCs w:val="21"/>
        <w:lang w:val="en-US" w:eastAsia="en-US" w:bidi="ar-SA"/>
      </w:rPr>
    </w:lvl>
    <w:lvl w:ilvl="1" w:tplc="2DD010D0">
      <w:numFmt w:val="bullet"/>
      <w:lvlText w:val="•"/>
      <w:lvlJc w:val="left"/>
      <w:pPr>
        <w:ind w:left="1622" w:hanging="424"/>
      </w:pPr>
      <w:rPr>
        <w:rFonts w:hint="default"/>
        <w:lang w:val="en-US" w:eastAsia="en-US" w:bidi="ar-SA"/>
      </w:rPr>
    </w:lvl>
    <w:lvl w:ilvl="2" w:tplc="53A0A7A8">
      <w:numFmt w:val="bullet"/>
      <w:lvlText w:val="•"/>
      <w:lvlJc w:val="left"/>
      <w:pPr>
        <w:ind w:left="2605" w:hanging="424"/>
      </w:pPr>
      <w:rPr>
        <w:rFonts w:hint="default"/>
        <w:lang w:val="en-US" w:eastAsia="en-US" w:bidi="ar-SA"/>
      </w:rPr>
    </w:lvl>
    <w:lvl w:ilvl="3" w:tplc="70166E82">
      <w:numFmt w:val="bullet"/>
      <w:lvlText w:val="•"/>
      <w:lvlJc w:val="left"/>
      <w:pPr>
        <w:ind w:left="3588" w:hanging="424"/>
      </w:pPr>
      <w:rPr>
        <w:rFonts w:hint="default"/>
        <w:lang w:val="en-US" w:eastAsia="en-US" w:bidi="ar-SA"/>
      </w:rPr>
    </w:lvl>
    <w:lvl w:ilvl="4" w:tplc="E87EC1B2">
      <w:numFmt w:val="bullet"/>
      <w:lvlText w:val="•"/>
      <w:lvlJc w:val="left"/>
      <w:pPr>
        <w:ind w:left="4571" w:hanging="424"/>
      </w:pPr>
      <w:rPr>
        <w:rFonts w:hint="default"/>
        <w:lang w:val="en-US" w:eastAsia="en-US" w:bidi="ar-SA"/>
      </w:rPr>
    </w:lvl>
    <w:lvl w:ilvl="5" w:tplc="3A183640">
      <w:numFmt w:val="bullet"/>
      <w:lvlText w:val="•"/>
      <w:lvlJc w:val="left"/>
      <w:pPr>
        <w:ind w:left="5554" w:hanging="424"/>
      </w:pPr>
      <w:rPr>
        <w:rFonts w:hint="default"/>
        <w:lang w:val="en-US" w:eastAsia="en-US" w:bidi="ar-SA"/>
      </w:rPr>
    </w:lvl>
    <w:lvl w:ilvl="6" w:tplc="B128EDB2">
      <w:numFmt w:val="bullet"/>
      <w:lvlText w:val="•"/>
      <w:lvlJc w:val="left"/>
      <w:pPr>
        <w:ind w:left="6537" w:hanging="424"/>
      </w:pPr>
      <w:rPr>
        <w:rFonts w:hint="default"/>
        <w:lang w:val="en-US" w:eastAsia="en-US" w:bidi="ar-SA"/>
      </w:rPr>
    </w:lvl>
    <w:lvl w:ilvl="7" w:tplc="7B665FFA">
      <w:numFmt w:val="bullet"/>
      <w:lvlText w:val="•"/>
      <w:lvlJc w:val="left"/>
      <w:pPr>
        <w:ind w:left="7520" w:hanging="424"/>
      </w:pPr>
      <w:rPr>
        <w:rFonts w:hint="default"/>
        <w:lang w:val="en-US" w:eastAsia="en-US" w:bidi="ar-SA"/>
      </w:rPr>
    </w:lvl>
    <w:lvl w:ilvl="8" w:tplc="757EDC0C">
      <w:numFmt w:val="bullet"/>
      <w:lvlText w:val="•"/>
      <w:lvlJc w:val="left"/>
      <w:pPr>
        <w:ind w:left="8503" w:hanging="424"/>
      </w:pPr>
      <w:rPr>
        <w:rFonts w:hint="default"/>
        <w:lang w:val="en-US" w:eastAsia="en-US" w:bidi="ar-SA"/>
      </w:rPr>
    </w:lvl>
  </w:abstractNum>
  <w:abstractNum w:abstractNumId="1" w15:restartNumberingAfterBreak="0">
    <w:nsid w:val="57231A3B"/>
    <w:multiLevelType w:val="hybridMultilevel"/>
    <w:tmpl w:val="FF8C296C"/>
    <w:lvl w:ilvl="0" w:tplc="5E70715C">
      <w:start w:val="1"/>
      <w:numFmt w:val="decimal"/>
      <w:lvlText w:val="%1."/>
      <w:lvlJc w:val="left"/>
      <w:pPr>
        <w:ind w:left="668" w:hanging="418"/>
      </w:pPr>
      <w:rPr>
        <w:rFonts w:hint="default"/>
        <w:spacing w:val="-1"/>
        <w:w w:val="103"/>
        <w:lang w:val="en-US" w:eastAsia="en-US" w:bidi="ar-SA"/>
      </w:rPr>
    </w:lvl>
    <w:lvl w:ilvl="1" w:tplc="51E6767C">
      <w:start w:val="1"/>
      <w:numFmt w:val="lowerLetter"/>
      <w:lvlText w:val="%2."/>
      <w:lvlJc w:val="left"/>
      <w:pPr>
        <w:ind w:left="1083" w:hanging="418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4"/>
        <w:sz w:val="21"/>
        <w:szCs w:val="21"/>
        <w:lang w:val="en-US" w:eastAsia="en-US" w:bidi="ar-SA"/>
      </w:rPr>
    </w:lvl>
    <w:lvl w:ilvl="2" w:tplc="190E6D82">
      <w:numFmt w:val="bullet"/>
      <w:lvlText w:val="•"/>
      <w:lvlJc w:val="left"/>
      <w:pPr>
        <w:ind w:left="2123" w:hanging="418"/>
      </w:pPr>
      <w:rPr>
        <w:rFonts w:hint="default"/>
        <w:lang w:val="en-US" w:eastAsia="en-US" w:bidi="ar-SA"/>
      </w:rPr>
    </w:lvl>
    <w:lvl w:ilvl="3" w:tplc="839214C4">
      <w:numFmt w:val="bullet"/>
      <w:lvlText w:val="•"/>
      <w:lvlJc w:val="left"/>
      <w:pPr>
        <w:ind w:left="3166" w:hanging="418"/>
      </w:pPr>
      <w:rPr>
        <w:rFonts w:hint="default"/>
        <w:lang w:val="en-US" w:eastAsia="en-US" w:bidi="ar-SA"/>
      </w:rPr>
    </w:lvl>
    <w:lvl w:ilvl="4" w:tplc="E79CF430">
      <w:numFmt w:val="bullet"/>
      <w:lvlText w:val="•"/>
      <w:lvlJc w:val="left"/>
      <w:pPr>
        <w:ind w:left="4209" w:hanging="418"/>
      </w:pPr>
      <w:rPr>
        <w:rFonts w:hint="default"/>
        <w:lang w:val="en-US" w:eastAsia="en-US" w:bidi="ar-SA"/>
      </w:rPr>
    </w:lvl>
    <w:lvl w:ilvl="5" w:tplc="91249750">
      <w:numFmt w:val="bullet"/>
      <w:lvlText w:val="•"/>
      <w:lvlJc w:val="left"/>
      <w:pPr>
        <w:ind w:left="5252" w:hanging="418"/>
      </w:pPr>
      <w:rPr>
        <w:rFonts w:hint="default"/>
        <w:lang w:val="en-US" w:eastAsia="en-US" w:bidi="ar-SA"/>
      </w:rPr>
    </w:lvl>
    <w:lvl w:ilvl="6" w:tplc="618E1166">
      <w:numFmt w:val="bullet"/>
      <w:lvlText w:val="•"/>
      <w:lvlJc w:val="left"/>
      <w:pPr>
        <w:ind w:left="6296" w:hanging="418"/>
      </w:pPr>
      <w:rPr>
        <w:rFonts w:hint="default"/>
        <w:lang w:val="en-US" w:eastAsia="en-US" w:bidi="ar-SA"/>
      </w:rPr>
    </w:lvl>
    <w:lvl w:ilvl="7" w:tplc="F9E0C5FA">
      <w:numFmt w:val="bullet"/>
      <w:lvlText w:val="•"/>
      <w:lvlJc w:val="left"/>
      <w:pPr>
        <w:ind w:left="7339" w:hanging="418"/>
      </w:pPr>
      <w:rPr>
        <w:rFonts w:hint="default"/>
        <w:lang w:val="en-US" w:eastAsia="en-US" w:bidi="ar-SA"/>
      </w:rPr>
    </w:lvl>
    <w:lvl w:ilvl="8" w:tplc="BFD0450E">
      <w:numFmt w:val="bullet"/>
      <w:lvlText w:val="•"/>
      <w:lvlJc w:val="left"/>
      <w:pPr>
        <w:ind w:left="8382" w:hanging="418"/>
      </w:pPr>
      <w:rPr>
        <w:rFonts w:hint="default"/>
        <w:lang w:val="en-US" w:eastAsia="en-US" w:bidi="ar-SA"/>
      </w:rPr>
    </w:lvl>
  </w:abstractNum>
  <w:num w:numId="1" w16cid:durableId="924656557">
    <w:abstractNumId w:val="0"/>
  </w:num>
  <w:num w:numId="2" w16cid:durableId="208131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A2"/>
    <w:rsid w:val="000520A5"/>
    <w:rsid w:val="00063EF6"/>
    <w:rsid w:val="001C3B4A"/>
    <w:rsid w:val="001D06EC"/>
    <w:rsid w:val="001D28A4"/>
    <w:rsid w:val="003750F9"/>
    <w:rsid w:val="003B2C50"/>
    <w:rsid w:val="00446D4B"/>
    <w:rsid w:val="00490C92"/>
    <w:rsid w:val="00645313"/>
    <w:rsid w:val="007108A2"/>
    <w:rsid w:val="00811365"/>
    <w:rsid w:val="00897F04"/>
    <w:rsid w:val="008D7437"/>
    <w:rsid w:val="009D3943"/>
    <w:rsid w:val="00B23327"/>
    <w:rsid w:val="00C35FB6"/>
    <w:rsid w:val="00C87D92"/>
    <w:rsid w:val="00CB3FEB"/>
    <w:rsid w:val="00E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3"/>
      <w:ind w:right="588"/>
      <w:jc w:val="right"/>
    </w:pPr>
  </w:style>
  <w:style w:type="paragraph" w:styleId="ListParagraph">
    <w:name w:val="List Paragraph"/>
    <w:basedOn w:val="Normal"/>
    <w:uiPriority w:val="1"/>
    <w:qFormat/>
    <w:pPr>
      <w:ind w:left="662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8D7437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D7437"/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23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2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D0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May/IPandRTIReforms/Attachments/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CE757-4E3B-4A4B-8EA8-EEC9BB2E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5681A-8774-4BE3-ACC2-FF0ADE4E8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1444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Base>https://www.cabinet.qld.gov.au/documents/2022/May/IPandRTIReforms/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dcterms:created xsi:type="dcterms:W3CDTF">2023-08-25T10:53:00Z</dcterms:created>
  <dcterms:modified xsi:type="dcterms:W3CDTF">2024-09-17T01:18:00Z</dcterms:modified>
  <cp:category>Privacy,Right_to_Information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2023-08-25T00:00:00Z</vt:filetime>
  </property>
  <property fmtid="{D5CDD505-2E9C-101B-9397-08002B2CF9AE}" pid="5" name="Producer">
    <vt:lpwstr>EQScan</vt:lpwstr>
  </property>
</Properties>
</file>